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0001456412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AVNET INC</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001-04224</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2211 SOUTH 47TH STREET</w:t>
              <w:br/>
              <w:t>PHOENIX</w:t>
              <w:br/>
              <w:t xml:space="preserve">ARIZONA </w:t>
              <w:br/>
              <w:t>85034</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4806432000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GALLAGHER PHILIP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51900</w:t>
            </w:r>
          </w:p>
        </w:tc>
        <w:tc>
          <w:tcPr>
            <w:tcW w:w="1452" w:type="dxa"/>
            <w:tcBorders/>
            <w:vAlign w:val="center"/>
          </w:tcPr>
          <w:p>
            <w:pPr>
              <w:pStyle w:val="TableContents"/>
              <w:bidi w:val="0"/>
              <w:spacing w:before="0" w:after="283"/>
              <w:jc w:val="left"/>
              <w:rPr/>
            </w:pPr>
            <w:r>
              <w:rPr/>
              <w:t>5110119.08</w:t>
            </w:r>
          </w:p>
        </w:tc>
        <w:tc>
          <w:tcPr>
            <w:tcW w:w="1544" w:type="dxa"/>
            <w:tcBorders/>
            <w:vAlign w:val="center"/>
          </w:tcPr>
          <w:p>
            <w:pPr>
              <w:pStyle w:val="TableContents"/>
              <w:bidi w:val="0"/>
              <w:spacing w:before="0" w:after="283"/>
              <w:jc w:val="left"/>
              <w:rPr/>
            </w:pPr>
            <w:r>
              <w:rPr/>
              <w:t>82024081</w:t>
            </w:r>
          </w:p>
        </w:tc>
        <w:tc>
          <w:tcPr>
            <w:tcW w:w="1562" w:type="dxa"/>
            <w:tcBorders/>
            <w:vAlign w:val="center"/>
          </w:tcPr>
          <w:p>
            <w:pPr>
              <w:pStyle w:val="TableContents"/>
              <w:bidi w:val="0"/>
              <w:spacing w:before="0" w:after="283"/>
              <w:jc w:val="left"/>
              <w:rPr/>
            </w:pPr>
            <w:r>
              <w:rPr/>
              <w:t>08/12/2026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51900</w:t>
            </w:r>
          </w:p>
        </w:tc>
        <w:tc>
          <w:tcPr>
            <w:tcW w:w="1078" w:type="dxa"/>
            <w:tcBorders/>
            <w:vAlign w:val="center"/>
          </w:tcPr>
          <w:p>
            <w:pPr>
              <w:pStyle w:val="TableContents"/>
              <w:bidi w:val="0"/>
              <w:spacing w:before="0" w:after="283"/>
              <w:jc w:val="left"/>
              <w:rPr/>
            </w:pPr>
            <w:r>
              <w:rPr/>
              <w:t>08/12/2026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6"/>
        <w:gridCol w:w="8479"/>
      </w:tblGrid>
      <w:tr>
        <w:trPr/>
        <w:tc>
          <w:tcPr>
            <w:tcW w:w="1726" w:type="dxa"/>
            <w:tcBorders/>
            <w:vAlign w:val="center"/>
          </w:tcPr>
          <w:p>
            <w:pPr>
              <w:pStyle w:val="TableContents"/>
              <w:bidi w:val="0"/>
              <w:spacing w:before="0" w:after="283"/>
              <w:jc w:val="left"/>
              <w:rPr/>
            </w:pPr>
            <w:r>
              <w:rPr/>
              <w:t>Remarks</w:t>
            </w:r>
          </w:p>
        </w:tc>
        <w:tc>
          <w:tcPr>
            <w:tcW w:w="8479" w:type="dxa"/>
            <w:tcBorders/>
            <w:vAlign w:val="center"/>
          </w:tcPr>
          <w:p>
            <w:pPr>
              <w:pStyle w:val="TableContents"/>
              <w:bidi w:val="0"/>
              <w:spacing w:before="0" w:after="283"/>
              <w:jc w:val="left"/>
              <w:rPr>
                <w:sz w:val="4"/>
                <w:szCs w:val="4"/>
              </w:rPr>
            </w:pPr>
            <w:r>
              <w:rPr>
                <w:sz w:val="4"/>
                <w:szCs w:val="4"/>
              </w:rPr>
            </w:r>
          </w:p>
        </w:tc>
      </w:tr>
      <w:tr>
        <w:trPr/>
        <w:tc>
          <w:tcPr>
            <w:tcW w:w="1726" w:type="dxa"/>
            <w:tcBorders/>
            <w:vAlign w:val="center"/>
          </w:tcPr>
          <w:p>
            <w:pPr>
              <w:pStyle w:val="TableContents"/>
              <w:bidi w:val="0"/>
              <w:spacing w:before="0" w:after="283"/>
              <w:jc w:val="left"/>
              <w:rPr/>
            </w:pPr>
            <w:r>
              <w:rPr/>
              <w:t>Date of Notice</w:t>
            </w:r>
          </w:p>
        </w:tc>
        <w:tc>
          <w:tcPr>
            <w:tcW w:w="8479"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6" w:type="dxa"/>
            <w:tcBorders/>
            <w:vAlign w:val="center"/>
          </w:tcPr>
          <w:p>
            <w:pPr>
              <w:pStyle w:val="TableContents"/>
              <w:bidi w:val="0"/>
              <w:spacing w:before="0" w:after="283"/>
              <w:jc w:val="left"/>
              <w:rPr/>
            </w:pPr>
            <w:r>
              <w:rPr/>
              <w:t>Signature</w:t>
            </w:r>
          </w:p>
        </w:tc>
        <w:tc>
          <w:tcPr>
            <w:tcW w:w="8479" w:type="dxa"/>
            <w:tcBorders/>
            <w:vAlign w:val="center"/>
          </w:tcPr>
          <w:p>
            <w:pPr>
              <w:pStyle w:val="TableContents"/>
              <w:bidi w:val="0"/>
              <w:spacing w:before="0" w:after="0"/>
              <w:jc w:val="left"/>
              <w:rPr/>
            </w:pPr>
            <w:r>
              <w:rPr/>
              <w:t>/s/ Jennifer Ruchti, as a duly authorized representative of Fidelity Brokerage Services LLC, as attorney-in-fact for Philip R. Gallagher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2995</Characters>
  <CharactersWithSpaces>3528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